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EA990" w14:textId="77777777" w:rsidR="000A061E" w:rsidRDefault="000A061E" w:rsidP="000A061E">
      <w:pPr>
        <w:shd w:val="clear" w:color="auto" w:fill="FFFFFF"/>
        <w:spacing w:after="0" w:line="615" w:lineRule="atLeast"/>
        <w:jc w:val="center"/>
        <w:rPr>
          <w:rFonts w:ascii="Arial" w:eastAsia="Times New Roman" w:hAnsi="Arial" w:cs="Arial"/>
          <w:b/>
          <w:bCs/>
          <w:sz w:val="57"/>
          <w:szCs w:val="57"/>
          <w:lang w:eastAsia="ru-RU"/>
        </w:rPr>
      </w:pPr>
      <w:r w:rsidRPr="000A061E">
        <w:rPr>
          <w:rFonts w:ascii="Arial" w:eastAsia="Times New Roman" w:hAnsi="Arial" w:cs="Arial"/>
          <w:b/>
          <w:bCs/>
          <w:sz w:val="57"/>
          <w:szCs w:val="57"/>
          <w:lang w:eastAsia="ru-RU"/>
        </w:rPr>
        <w:t xml:space="preserve">Ежегодная </w:t>
      </w:r>
    </w:p>
    <w:p w14:paraId="17CEAA81" w14:textId="09E094F1" w:rsidR="000A061E" w:rsidRDefault="000A061E" w:rsidP="000A061E">
      <w:pPr>
        <w:shd w:val="clear" w:color="auto" w:fill="FFFFFF"/>
        <w:spacing w:after="0" w:line="615" w:lineRule="atLeast"/>
        <w:jc w:val="center"/>
        <w:rPr>
          <w:rFonts w:ascii="Arial" w:eastAsia="Times New Roman" w:hAnsi="Arial" w:cs="Arial"/>
          <w:b/>
          <w:bCs/>
          <w:sz w:val="57"/>
          <w:szCs w:val="57"/>
          <w:lang w:eastAsia="ru-RU"/>
        </w:rPr>
      </w:pPr>
      <w:r w:rsidRPr="000A061E">
        <w:rPr>
          <w:rFonts w:ascii="Arial" w:eastAsia="Times New Roman" w:hAnsi="Arial" w:cs="Arial"/>
          <w:b/>
          <w:bCs/>
          <w:sz w:val="57"/>
          <w:szCs w:val="57"/>
          <w:lang w:eastAsia="ru-RU"/>
        </w:rPr>
        <w:t>Международная Ассамблея «Каспийский диалог».</w:t>
      </w:r>
    </w:p>
    <w:p w14:paraId="113A5778" w14:textId="6E6FC983" w:rsidR="000A061E" w:rsidRPr="000A061E" w:rsidRDefault="000A061E" w:rsidP="000A061E">
      <w:pPr>
        <w:shd w:val="clear" w:color="auto" w:fill="FFFFFF"/>
        <w:spacing w:after="0" w:line="615" w:lineRule="atLeast"/>
        <w:jc w:val="center"/>
        <w:rPr>
          <w:rFonts w:ascii="Arial" w:eastAsia="Times New Roman" w:hAnsi="Arial" w:cs="Arial"/>
          <w:b/>
          <w:bCs/>
          <w:sz w:val="40"/>
          <w:szCs w:val="40"/>
          <w:lang w:eastAsia="ru-RU"/>
        </w:rPr>
      </w:pPr>
      <w:bookmarkStart w:id="0" w:name="_GoBack"/>
      <w:r w:rsidRPr="000A061E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11 мая 2022 года.</w:t>
      </w:r>
    </w:p>
    <w:bookmarkEnd w:id="0"/>
    <w:p w14:paraId="0854A264" w14:textId="77777777" w:rsidR="000A061E" w:rsidRPr="000A061E" w:rsidRDefault="000A061E" w:rsidP="000A061E">
      <w:pPr>
        <w:shd w:val="clear" w:color="auto" w:fill="FFFFFF"/>
        <w:spacing w:before="60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A061E">
        <w:rPr>
          <w:rFonts w:ascii="Times New Roman" w:eastAsia="Times New Roman" w:hAnsi="Times New Roman" w:cs="Times New Roman"/>
          <w:sz w:val="29"/>
          <w:szCs w:val="29"/>
          <w:lang w:eastAsia="ru-RU"/>
        </w:rPr>
        <w:t>Общественная организация Совет «Наука и инновации Каспия», действующая в Каспийском регионе с 2009 г., по инициативе которой в России в апреле 2021 г. была зарегистрирована Ассоциация «Наука и инновации Каспия», в течение 10 лет была организатором Международного Экономического Форума «Каспийский диалог».</w:t>
      </w:r>
    </w:p>
    <w:p w14:paraId="31E692B9" w14:textId="77777777" w:rsidR="000A061E" w:rsidRPr="000A061E" w:rsidRDefault="000A061E" w:rsidP="000A061E">
      <w:pPr>
        <w:shd w:val="clear" w:color="auto" w:fill="FFFFFF"/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A061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Форум проводился в Москве при поддержке и участии:</w:t>
      </w:r>
    </w:p>
    <w:p w14:paraId="7597861D" w14:textId="77777777" w:rsidR="000A061E" w:rsidRPr="000A061E" w:rsidRDefault="000A061E" w:rsidP="000A061E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A061E">
        <w:rPr>
          <w:rFonts w:ascii="Times New Roman" w:eastAsia="Times New Roman" w:hAnsi="Times New Roman" w:cs="Times New Roman"/>
          <w:sz w:val="29"/>
          <w:szCs w:val="29"/>
          <w:lang w:eastAsia="ru-RU"/>
        </w:rPr>
        <w:t>МИД России, МПР, МЭР России, ТПП России и РАН.</w:t>
      </w:r>
    </w:p>
    <w:p w14:paraId="51010E9B" w14:textId="77777777" w:rsidR="000A061E" w:rsidRPr="000A061E" w:rsidRDefault="000A061E" w:rsidP="000A061E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A061E">
        <w:rPr>
          <w:rFonts w:ascii="Times New Roman" w:eastAsia="Times New Roman" w:hAnsi="Times New Roman" w:cs="Times New Roman"/>
          <w:sz w:val="29"/>
          <w:szCs w:val="29"/>
          <w:lang w:eastAsia="ru-RU"/>
        </w:rPr>
        <w:t>После подписания Конвенции о правовом статусе Каспийского моря, в связи с учреждением главами государств «Каспийской пятерки» Каспийского Экономического Форума, Президиум Совета «Наука и инновации Каспия» принял решение об изменении формата Форума «Каспийский диалог» и проведении, начиная с 2022 года, ежегодной Международной Ассамблеи «Каспийский диалог» (далее-Ассамблея).</w:t>
      </w:r>
    </w:p>
    <w:p w14:paraId="3C9AAB95" w14:textId="77777777" w:rsidR="000A061E" w:rsidRDefault="000A061E" w:rsidP="000A061E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0A061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Основным организатором и оператором этого международного проекта выступает Ассоциация «Наука и инновации Каспия» (далее-АНИК). </w:t>
      </w:r>
    </w:p>
    <w:p w14:paraId="309A24C1" w14:textId="1618484F" w:rsidR="000A061E" w:rsidRPr="000A061E" w:rsidRDefault="000A061E" w:rsidP="000A061E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A061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Партнерами по подготовке и проведению Ассамблеи будут: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РАН, </w:t>
      </w:r>
      <w:r w:rsidRPr="000A061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Российский комитет «Человек и биосфера» ЮНЕСКО ООН, Совет «Наука и Инновации Каспия», ИПЭЭ РАН.</w:t>
      </w:r>
    </w:p>
    <w:p w14:paraId="2480CECA" w14:textId="77777777" w:rsidR="000A061E" w:rsidRPr="000A061E" w:rsidRDefault="000A061E" w:rsidP="000A061E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A061E">
        <w:rPr>
          <w:rFonts w:ascii="Times New Roman" w:eastAsia="Times New Roman" w:hAnsi="Times New Roman" w:cs="Times New Roman"/>
          <w:sz w:val="29"/>
          <w:szCs w:val="29"/>
          <w:lang w:eastAsia="ru-RU"/>
        </w:rPr>
        <w:t>Организатор рассматривает Международную Ассамблею «Каспийский диалог» в качестве одной из эффективных форм публичной общественно-научной дипломатии.</w:t>
      </w:r>
    </w:p>
    <w:p w14:paraId="7C89EA94" w14:textId="77777777" w:rsidR="000A061E" w:rsidRPr="000A061E" w:rsidRDefault="000A061E" w:rsidP="000A061E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A061E">
        <w:rPr>
          <w:rFonts w:ascii="Times New Roman" w:eastAsia="Times New Roman" w:hAnsi="Times New Roman" w:cs="Times New Roman"/>
          <w:sz w:val="29"/>
          <w:szCs w:val="29"/>
          <w:lang w:eastAsia="ru-RU"/>
        </w:rPr>
        <w:t>Откроется предстоящая Ассамблея (11 мая 2022 года, г. Москва) Пленарной сессией «Каспийский диалог-развитие в новых условиях», на которой планируется обсудить:</w:t>
      </w:r>
    </w:p>
    <w:p w14:paraId="51F92FBE" w14:textId="77777777" w:rsidR="000A061E" w:rsidRPr="000A061E" w:rsidRDefault="000A061E" w:rsidP="000A061E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A061E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• Особенности развития Каспийского диалога после подписания Конвенции о правовом статусе Каспийского моря;</w:t>
      </w:r>
    </w:p>
    <w:p w14:paraId="5FA96F27" w14:textId="77777777" w:rsidR="000A061E" w:rsidRPr="000A061E" w:rsidRDefault="000A061E" w:rsidP="000A061E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A061E">
        <w:rPr>
          <w:rFonts w:ascii="Times New Roman" w:eastAsia="Times New Roman" w:hAnsi="Times New Roman" w:cs="Times New Roman"/>
          <w:sz w:val="29"/>
          <w:szCs w:val="29"/>
          <w:lang w:eastAsia="ru-RU"/>
        </w:rPr>
        <w:t>• Международные и межрегиональные организации на пространстве Каспия;</w:t>
      </w:r>
    </w:p>
    <w:p w14:paraId="021A10ED" w14:textId="77777777" w:rsidR="000A061E" w:rsidRPr="000A061E" w:rsidRDefault="000A061E" w:rsidP="000A061E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A061E">
        <w:rPr>
          <w:rFonts w:ascii="Times New Roman" w:eastAsia="Times New Roman" w:hAnsi="Times New Roman" w:cs="Times New Roman"/>
          <w:sz w:val="29"/>
          <w:szCs w:val="29"/>
          <w:lang w:eastAsia="ru-RU"/>
        </w:rPr>
        <w:t>• Векторы сопряжения позиций стран Каспийского региона;</w:t>
      </w:r>
    </w:p>
    <w:p w14:paraId="3D07FAD6" w14:textId="77777777" w:rsidR="000A061E" w:rsidRPr="000A061E" w:rsidRDefault="000A061E" w:rsidP="000A061E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A061E">
        <w:rPr>
          <w:rFonts w:ascii="Times New Roman" w:eastAsia="Times New Roman" w:hAnsi="Times New Roman" w:cs="Times New Roman"/>
          <w:sz w:val="29"/>
          <w:szCs w:val="29"/>
          <w:lang w:eastAsia="ru-RU"/>
        </w:rPr>
        <w:t>• Международное сотрудничество в сфере совместных исследований, мониторинга природных, техногенных и геологических рисков, продвижения инновационных технологий в Каспийском регионе;</w:t>
      </w:r>
    </w:p>
    <w:p w14:paraId="762EBA0F" w14:textId="77777777" w:rsidR="000A061E" w:rsidRPr="000A061E" w:rsidRDefault="000A061E" w:rsidP="000A061E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A061E">
        <w:rPr>
          <w:rFonts w:ascii="Times New Roman" w:eastAsia="Times New Roman" w:hAnsi="Times New Roman" w:cs="Times New Roman"/>
          <w:sz w:val="29"/>
          <w:szCs w:val="29"/>
          <w:lang w:eastAsia="ru-RU"/>
        </w:rPr>
        <w:t>• Новые форматы Каспийского диалога и межгосударственного сотрудничества;</w:t>
      </w:r>
    </w:p>
    <w:p w14:paraId="79A4CBE1" w14:textId="77777777" w:rsidR="000A061E" w:rsidRPr="000A061E" w:rsidRDefault="000A061E" w:rsidP="000A061E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A061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В качестве ключевого докладчика на Пленарную сессию будет приглашен Петраков М.И., Специальный представитель Президента Российской Федерации по делимитации и демаркации государственной границы Российской Федерации с сопредельными государствами-участниками СНГ.</w:t>
      </w:r>
    </w:p>
    <w:p w14:paraId="422E6F73" w14:textId="77777777" w:rsidR="000A061E" w:rsidRPr="000A061E" w:rsidRDefault="000A061E" w:rsidP="000A061E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A061E">
        <w:rPr>
          <w:rFonts w:ascii="Times New Roman" w:eastAsia="Times New Roman" w:hAnsi="Times New Roman" w:cs="Times New Roman"/>
          <w:sz w:val="29"/>
          <w:szCs w:val="29"/>
          <w:lang w:eastAsia="ru-RU"/>
        </w:rPr>
        <w:t>Для выступлений будут приглашены представители следующих организаций:</w:t>
      </w:r>
    </w:p>
    <w:p w14:paraId="0A765A3C" w14:textId="77777777" w:rsidR="000A061E" w:rsidRPr="000A061E" w:rsidRDefault="000A061E" w:rsidP="000A061E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A061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Российский Совет Международной Деятельности, Национальный исследовательский Института мировой экономики и международных отношений им. Е.М. Примакова РАН, Азербайджанская дипломатическая академия при МИД Азербайджанской Республики, Международный Институт Хазарских исследований, МИЭП МГИМО МИД России, Международный научный комплекс «Астана», </w:t>
      </w:r>
      <w:proofErr w:type="spellStart"/>
      <w:r w:rsidRPr="000A061E">
        <w:rPr>
          <w:rFonts w:ascii="Times New Roman" w:eastAsia="Times New Roman" w:hAnsi="Times New Roman" w:cs="Times New Roman"/>
          <w:sz w:val="29"/>
          <w:szCs w:val="29"/>
          <w:lang w:eastAsia="ru-RU"/>
        </w:rPr>
        <w:t>Дипакадемия</w:t>
      </w:r>
      <w:proofErr w:type="spellEnd"/>
      <w:r w:rsidRPr="000A061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МИД России, Институт Каспийского моря Туркменистана, АГУ.</w:t>
      </w:r>
    </w:p>
    <w:p w14:paraId="79705FE6" w14:textId="77777777" w:rsidR="000A061E" w:rsidRPr="000A061E" w:rsidRDefault="000A061E" w:rsidP="000A061E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A061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К участию в дискуссии в рамках пленарной сессии приглашены представители: профессорско-преподавательского состава Азербайджанской дипломатической академии при МИД Азербайджанской Республики, Бакинского Государственного Университета, Казахского университета международных отношений и мировых языков имени </w:t>
      </w:r>
      <w:proofErr w:type="spellStart"/>
      <w:r w:rsidRPr="000A061E">
        <w:rPr>
          <w:rFonts w:ascii="Times New Roman" w:eastAsia="Times New Roman" w:hAnsi="Times New Roman" w:cs="Times New Roman"/>
          <w:sz w:val="29"/>
          <w:szCs w:val="29"/>
          <w:lang w:eastAsia="ru-RU"/>
        </w:rPr>
        <w:t>Абылай</w:t>
      </w:r>
      <w:proofErr w:type="spellEnd"/>
      <w:r w:rsidRPr="000A061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Хана, Государственного университета Атырау, Тегеранского университета, Института международных отношений МИД Туркменистана, Института Каспийского моря Туркменистана.</w:t>
      </w:r>
    </w:p>
    <w:p w14:paraId="1201A10E" w14:textId="77777777" w:rsidR="008B1B36" w:rsidRDefault="008B1B36"/>
    <w:sectPr w:rsidR="008B1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B36"/>
    <w:rsid w:val="000A061E"/>
    <w:rsid w:val="00402525"/>
    <w:rsid w:val="008B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1321"/>
  <w15:chartTrackingRefBased/>
  <w15:docId w15:val="{C1179176-2A0D-43CB-BC3D-8F0D8E2F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061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A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A06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7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42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</cp:revision>
  <dcterms:created xsi:type="dcterms:W3CDTF">2021-08-14T19:12:00Z</dcterms:created>
  <dcterms:modified xsi:type="dcterms:W3CDTF">2021-08-14T19:15:00Z</dcterms:modified>
</cp:coreProperties>
</file>